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B5D1E" w14:textId="77777777" w:rsidR="00615D4F" w:rsidRDefault="00615D4F" w:rsidP="00615D4F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C7384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14:paraId="757045B3" w14:textId="77777777" w:rsidR="00615D4F" w:rsidRDefault="00615D4F" w:rsidP="00615D4F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F2EE354" w14:textId="77777777" w:rsidR="00615D4F" w:rsidRDefault="00615D4F" w:rsidP="00615D4F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4D3FEBB" w14:textId="77777777" w:rsidR="00615D4F" w:rsidRDefault="00615D4F" w:rsidP="00615D4F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3E03776" w14:textId="77777777" w:rsidR="00615D4F" w:rsidRPr="00CC7384" w:rsidRDefault="00615D4F" w:rsidP="00615D4F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BBC5028" w14:textId="77777777" w:rsidR="00615D4F" w:rsidRDefault="00615D4F" w:rsidP="00615D4F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25BE168" w14:textId="77777777" w:rsidR="00615D4F" w:rsidRPr="002C73E8" w:rsidRDefault="00615D4F" w:rsidP="00615D4F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73E8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69E30235" w14:textId="77777777" w:rsidR="00615D4F" w:rsidRPr="002C73E8" w:rsidRDefault="00615D4F" w:rsidP="00615D4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D8AAA2" w14:textId="77777777" w:rsidR="00615D4F" w:rsidRDefault="00615D4F" w:rsidP="00615D4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483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4716DA99" w14:textId="77777777" w:rsidR="00615D4F" w:rsidRDefault="00615D4F" w:rsidP="00615D4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CCFFF0" w14:textId="77777777" w:rsidR="00615D4F" w:rsidRPr="001D4837" w:rsidRDefault="00615D4F" w:rsidP="00615D4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D838AA8" w14:textId="5D12A4D0" w:rsidR="00615D4F" w:rsidRPr="002C73E8" w:rsidRDefault="005931EE" w:rsidP="005931EE">
      <w:pPr>
        <w:pStyle w:val="ConsPlusTitle"/>
        <w:tabs>
          <w:tab w:val="left" w:pos="1830"/>
          <w:tab w:val="center" w:pos="510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5D4F" w:rsidRPr="002C73E8">
        <w:rPr>
          <w:rFonts w:ascii="Times New Roman" w:hAnsi="Times New Roman" w:cs="Times New Roman"/>
          <w:sz w:val="28"/>
          <w:szCs w:val="28"/>
        </w:rPr>
        <w:t xml:space="preserve">от </w:t>
      </w:r>
      <w:r w:rsidR="00615D4F">
        <w:rPr>
          <w:rFonts w:ascii="Times New Roman" w:hAnsi="Times New Roman" w:cs="Times New Roman"/>
          <w:sz w:val="28"/>
          <w:szCs w:val="28"/>
        </w:rPr>
        <w:t>«___» _______________</w:t>
      </w:r>
      <w:r w:rsidR="00615D4F" w:rsidRPr="002C73E8">
        <w:rPr>
          <w:rFonts w:ascii="Times New Roman" w:hAnsi="Times New Roman" w:cs="Times New Roman"/>
          <w:sz w:val="28"/>
          <w:szCs w:val="28"/>
        </w:rPr>
        <w:t xml:space="preserve"> </w:t>
      </w:r>
      <w:r w:rsidRPr="002C73E8">
        <w:rPr>
          <w:rFonts w:ascii="Times New Roman" w:hAnsi="Times New Roman" w:cs="Times New Roman"/>
          <w:sz w:val="28"/>
          <w:szCs w:val="28"/>
        </w:rPr>
        <w:t>201</w:t>
      </w:r>
      <w:r w:rsidRPr="005931EE">
        <w:rPr>
          <w:rFonts w:ascii="Times New Roman" w:hAnsi="Times New Roman" w:cs="Times New Roman"/>
          <w:sz w:val="28"/>
          <w:szCs w:val="28"/>
        </w:rPr>
        <w:t>8</w:t>
      </w:r>
      <w:r w:rsidRPr="002C73E8">
        <w:rPr>
          <w:rFonts w:ascii="Times New Roman" w:hAnsi="Times New Roman" w:cs="Times New Roman"/>
          <w:sz w:val="28"/>
          <w:szCs w:val="28"/>
        </w:rPr>
        <w:t xml:space="preserve"> </w:t>
      </w:r>
      <w:r w:rsidR="00615D4F" w:rsidRPr="002C73E8">
        <w:rPr>
          <w:rFonts w:ascii="Times New Roman" w:hAnsi="Times New Roman" w:cs="Times New Roman"/>
          <w:sz w:val="28"/>
          <w:szCs w:val="28"/>
        </w:rPr>
        <w:t>г. № _______</w:t>
      </w:r>
    </w:p>
    <w:p w14:paraId="5A6B1B28" w14:textId="77777777" w:rsidR="00615D4F" w:rsidRDefault="00615D4F" w:rsidP="00615D4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FDBC59" w14:textId="77777777" w:rsidR="00615D4F" w:rsidRPr="001D4837" w:rsidRDefault="00615D4F" w:rsidP="00615D4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4837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14:paraId="762F94F8" w14:textId="77777777" w:rsidR="00615D4F" w:rsidRPr="002C73E8" w:rsidRDefault="00615D4F" w:rsidP="00615D4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72EADA" w14:textId="77777777" w:rsidR="00615D4F" w:rsidRPr="002C73E8" w:rsidRDefault="00615D4F" w:rsidP="00615D4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73E8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</w:p>
    <w:p w14:paraId="45A8714E" w14:textId="22F319D6" w:rsidR="00615D4F" w:rsidRPr="005931EE" w:rsidRDefault="00615D4F" w:rsidP="00615D4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3E8">
        <w:rPr>
          <w:rFonts w:ascii="Times New Roman" w:hAnsi="Times New Roman" w:cs="Times New Roman"/>
          <w:sz w:val="28"/>
          <w:szCs w:val="28"/>
        </w:rPr>
        <w:t xml:space="preserve">в </w:t>
      </w:r>
      <w:r w:rsidR="005931E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«Об утверждении Правил предоставления антимонопольным органом согласия на изменение условий концессионного соглашения»</w:t>
      </w:r>
    </w:p>
    <w:p w14:paraId="6A0F9B72" w14:textId="77777777" w:rsidR="00615D4F" w:rsidRDefault="00615D4F" w:rsidP="00615D4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311EAC" w14:textId="77777777" w:rsidR="005931EE" w:rsidRDefault="005931EE" w:rsidP="005931E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3CB43A5" w14:textId="77777777" w:rsidR="00615D4F" w:rsidRPr="002C73E8" w:rsidRDefault="00615D4F" w:rsidP="00615D4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EF0BF9" w14:textId="77777777" w:rsidR="00615D4F" w:rsidRPr="00773C4C" w:rsidRDefault="00615D4F" w:rsidP="00615D4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3E8">
        <w:rPr>
          <w:rFonts w:ascii="Times New Roman" w:hAnsi="Times New Roman" w:cs="Times New Roman"/>
          <w:sz w:val="28"/>
          <w:szCs w:val="28"/>
        </w:rPr>
        <w:t xml:space="preserve">Правительство Российской </w:t>
      </w:r>
      <w:r w:rsidRPr="001D4837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773C4C">
        <w:rPr>
          <w:rStyle w:val="a6"/>
          <w:rFonts w:ascii="Times New Roman" w:hAnsi="Times New Roman" w:cs="Times New Roman"/>
          <w:i w:val="0"/>
          <w:sz w:val="28"/>
          <w:szCs w:val="28"/>
        </w:rPr>
        <w:t>постановляет:</w:t>
      </w:r>
    </w:p>
    <w:p w14:paraId="08AB3331" w14:textId="62E7056D" w:rsidR="00615D4F" w:rsidRPr="002C73E8" w:rsidRDefault="00615D4F" w:rsidP="00615D4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D7307">
        <w:rPr>
          <w:rFonts w:ascii="Times New Roman" w:hAnsi="Times New Roman" w:cs="Times New Roman"/>
          <w:sz w:val="28"/>
          <w:szCs w:val="28"/>
        </w:rPr>
        <w:t xml:space="preserve">твердить прилагаемые </w:t>
      </w:r>
      <w:hyperlink r:id="rId8" w:history="1">
        <w:r w:rsidRPr="00AD7307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AD7307">
        <w:rPr>
          <w:rFonts w:ascii="Times New Roman" w:hAnsi="Times New Roman" w:cs="Times New Roman"/>
          <w:sz w:val="28"/>
          <w:szCs w:val="28"/>
        </w:rPr>
        <w:t>, которые вносятся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931E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«Об утверждении Правил предоставления антимонопольным органом согласия на изменение условий концессионного соглашения».</w:t>
      </w:r>
    </w:p>
    <w:p w14:paraId="2AD78936" w14:textId="77777777" w:rsidR="00615D4F" w:rsidRDefault="00615D4F" w:rsidP="00615D4F">
      <w:pPr>
        <w:pStyle w:val="ConsPlusNormal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9B7AF1D" w14:textId="77777777" w:rsidR="00615D4F" w:rsidRDefault="00615D4F" w:rsidP="00615D4F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634"/>
      </w:tblGrid>
      <w:tr w:rsidR="00615D4F" w14:paraId="1146E535" w14:textId="77777777" w:rsidTr="00CD480E">
        <w:tc>
          <w:tcPr>
            <w:tcW w:w="4219" w:type="dxa"/>
            <w:hideMark/>
          </w:tcPr>
          <w:p w14:paraId="06C5C4DA" w14:textId="77777777" w:rsidR="00615D4F" w:rsidRDefault="00615D4F" w:rsidP="00CD480E">
            <w:pPr>
              <w:pStyle w:val="a7"/>
              <w:shd w:val="clear" w:color="auto" w:fill="auto"/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Председатель Правительства   Российской Федерации</w:t>
            </w:r>
          </w:p>
        </w:tc>
        <w:tc>
          <w:tcPr>
            <w:tcW w:w="5634" w:type="dxa"/>
            <w:vAlign w:val="center"/>
          </w:tcPr>
          <w:p w14:paraId="6C1DA673" w14:textId="77777777" w:rsidR="00615D4F" w:rsidRDefault="00615D4F" w:rsidP="00CD480E">
            <w:pPr>
              <w:pStyle w:val="a7"/>
              <w:shd w:val="clear" w:color="auto" w:fill="auto"/>
              <w:spacing w:line="240" w:lineRule="exact"/>
              <w:ind w:left="100"/>
              <w:jc w:val="right"/>
              <w:rPr>
                <w:rStyle w:val="Exact"/>
              </w:rPr>
            </w:pPr>
          </w:p>
          <w:p w14:paraId="48878004" w14:textId="77777777" w:rsidR="00615D4F" w:rsidRDefault="00615D4F" w:rsidP="00CD480E">
            <w:pPr>
              <w:pStyle w:val="a7"/>
              <w:shd w:val="clear" w:color="auto" w:fill="auto"/>
              <w:spacing w:line="240" w:lineRule="exact"/>
              <w:ind w:left="100"/>
              <w:jc w:val="right"/>
              <w:rPr>
                <w:rStyle w:val="a8"/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Style w:val="Exact"/>
                <w:i w:val="0"/>
                <w:sz w:val="28"/>
                <w:szCs w:val="28"/>
              </w:rPr>
              <w:t>Д</w:t>
            </w:r>
            <w:r w:rsidR="00D45FA4">
              <w:rPr>
                <w:rStyle w:val="Exact"/>
                <w:i w:val="0"/>
                <w:sz w:val="28"/>
                <w:szCs w:val="28"/>
              </w:rPr>
              <w:t>.</w:t>
            </w:r>
            <w:r>
              <w:rPr>
                <w:rStyle w:val="Exact"/>
                <w:i w:val="0"/>
                <w:sz w:val="28"/>
                <w:szCs w:val="28"/>
              </w:rPr>
              <w:t>Медведев</w:t>
            </w:r>
            <w:proofErr w:type="spellEnd"/>
          </w:p>
        </w:tc>
      </w:tr>
    </w:tbl>
    <w:p w14:paraId="67D3EE3B" w14:textId="77777777" w:rsidR="00615D4F" w:rsidRDefault="00615D4F" w:rsidP="00615D4F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8672E51" w14:textId="77777777" w:rsidR="00615D4F" w:rsidRDefault="00615D4F" w:rsidP="00615D4F">
      <w:pPr>
        <w:rPr>
          <w:rFonts w:ascii="Times New Roman" w:hAnsi="Times New Roman" w:cs="Times New Roman"/>
          <w:sz w:val="28"/>
          <w:szCs w:val="28"/>
        </w:rPr>
        <w:sectPr w:rsidR="00615D4F" w:rsidSect="00CD480E">
          <w:headerReference w:type="default" r:id="rId9"/>
          <w:pgSz w:w="11906" w:h="16838"/>
          <w:pgMar w:top="1134" w:right="566" w:bottom="1440" w:left="1133" w:header="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0632BE" w14:textId="77777777" w:rsidR="001C5CDE" w:rsidRDefault="001C5CDE" w:rsidP="001C5CDE">
      <w:pPr>
        <w:spacing w:after="0" w:line="240" w:lineRule="auto"/>
        <w:ind w:right="113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0CD588A1" w14:textId="77777777" w:rsidR="001C5CDE" w:rsidRDefault="001C5CDE" w:rsidP="001C5CDE">
      <w:pPr>
        <w:pStyle w:val="ConsPlusNormal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76E747A6" w14:textId="77777777" w:rsidR="001C5CDE" w:rsidRDefault="001C5CDE" w:rsidP="001C5CDE">
      <w:pPr>
        <w:pStyle w:val="ConsPlusNormal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1B4B03B" w14:textId="2706EA45" w:rsidR="001C5CDE" w:rsidRPr="005B7048" w:rsidRDefault="000715DF" w:rsidP="001C5CDE">
      <w:pPr>
        <w:pStyle w:val="ConsPlusNormal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 w:rsidR="001C5CDE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14:paraId="2BD983E7" w14:textId="77777777" w:rsidR="001C5CDE" w:rsidRDefault="001C5CDE" w:rsidP="001C5CDE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2A5FECC" w14:textId="77777777" w:rsidR="001C5CDE" w:rsidRDefault="001C5CDE" w:rsidP="001C5CDE">
      <w:pPr>
        <w:pStyle w:val="ConsPlusNormal"/>
        <w:spacing w:line="360" w:lineRule="auto"/>
        <w:ind w:firstLine="851"/>
        <w:jc w:val="center"/>
      </w:pPr>
    </w:p>
    <w:p w14:paraId="452CB5B2" w14:textId="77777777" w:rsidR="001C5CDE" w:rsidRPr="00CC7384" w:rsidRDefault="001C5CDE" w:rsidP="001C5CDE">
      <w:pPr>
        <w:pStyle w:val="ConsPlusNormal"/>
        <w:spacing w:line="360" w:lineRule="auto"/>
        <w:ind w:firstLine="851"/>
        <w:jc w:val="center"/>
        <w:rPr>
          <w:b/>
        </w:rPr>
      </w:pPr>
    </w:p>
    <w:p w14:paraId="5F43427B" w14:textId="77777777" w:rsidR="001C5CDE" w:rsidRPr="00AD24F0" w:rsidRDefault="000715DF" w:rsidP="001C5C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1C5CDE" w:rsidRPr="00AD24F0">
          <w:rPr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="001C5CDE" w:rsidRPr="00AD24F0">
        <w:rPr>
          <w:rFonts w:ascii="Times New Roman" w:hAnsi="Times New Roman" w:cs="Times New Roman"/>
          <w:b/>
          <w:sz w:val="28"/>
          <w:szCs w:val="28"/>
        </w:rPr>
        <w:t xml:space="preserve">, которые вносятся в </w:t>
      </w:r>
      <w:r w:rsidR="001C5CDE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Российской Федерации </w:t>
      </w:r>
      <w:r w:rsidR="001C5CDE" w:rsidRPr="005931EE">
        <w:rPr>
          <w:rFonts w:ascii="Times New Roman" w:hAnsi="Times New Roman" w:cs="Times New Roman"/>
          <w:b/>
          <w:sz w:val="28"/>
          <w:szCs w:val="28"/>
        </w:rPr>
        <w:t>«Об утверждении Правил предоставления антимонопольным органом согласия на изменение условий концессионного соглашения»</w:t>
      </w:r>
    </w:p>
    <w:p w14:paraId="325A5A33" w14:textId="77777777" w:rsidR="001C5CDE" w:rsidRDefault="001C5CDE" w:rsidP="001C5C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43377C" w14:textId="77777777" w:rsidR="001C5CDE" w:rsidRDefault="001C5CDE" w:rsidP="001C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Правилах предоставления антимонопольным органом согласия на изменение условий концессионного соглашения, утвержденных постановлением Правительства Российской Федерации от 24 апреля 2014 г. № 368 «Об утверждении Правил предоставления антимонопольным органом согласия на изменение условий концессионного соглашения» (</w:t>
      </w:r>
      <w:r w:rsidRPr="00AD24F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24F0">
        <w:rPr>
          <w:rFonts w:ascii="Times New Roman" w:hAnsi="Times New Roman" w:cs="Times New Roman"/>
          <w:sz w:val="28"/>
          <w:szCs w:val="28"/>
        </w:rPr>
        <w:t xml:space="preserve"> 2014, № 19, ст. 2444; 2016, № 13, ст. 1827)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0B46B88" w14:textId="77777777" w:rsidR="001C5CDE" w:rsidRPr="001C5CDE" w:rsidRDefault="001C5CDE" w:rsidP="001C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DE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14:paraId="048E384C" w14:textId="77777777" w:rsidR="001C5CDE" w:rsidRDefault="001C5CDE" w:rsidP="001C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«Настоящие Правила определяют основания, по которым могут быть изменены существенные условия концессионного соглашения, в том числе основания, по которым может быть продлен срок действия концессионного соглашения, и порядок согласования антимонопольным органом таких изменений, в том числе продления срока действия концессионного соглашения, а также устанавливают порядок и условия получения согласия антимонопольного органа для изменения условий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в случаях, предусмотренных статьей 43 Федерального закона «О концессионных соглашениях» (далее - согласование изменений условий концессионного соглашения).»;</w:t>
      </w:r>
    </w:p>
    <w:p w14:paraId="5F1260B3" w14:textId="77777777" w:rsidR="001C5CDE" w:rsidRPr="001C5CDE" w:rsidRDefault="001C5CDE" w:rsidP="001C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DE">
        <w:rPr>
          <w:rFonts w:ascii="Times New Roman" w:hAnsi="Times New Roman" w:cs="Times New Roman"/>
          <w:sz w:val="28"/>
          <w:szCs w:val="28"/>
        </w:rPr>
        <w:t>б) подпункт «г» пункта 2 изложить в следующей редакции:</w:t>
      </w:r>
    </w:p>
    <w:p w14:paraId="5F14897E" w14:textId="77777777" w:rsidR="001C5CDE" w:rsidRDefault="001C5CDE" w:rsidP="001C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 внесение изменений в схемы теплоснабжения, водоснабжения, водоотведения, в связи с которыми стороны оказываются не способными выполнить принятые обязательства (в случае если предметом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систем);»;</w:t>
      </w:r>
    </w:p>
    <w:p w14:paraId="31EB9824" w14:textId="77777777" w:rsidR="001C5CDE" w:rsidRPr="001C5CDE" w:rsidRDefault="001C5CDE" w:rsidP="001C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CDE">
        <w:rPr>
          <w:rFonts w:ascii="Times New Roman" w:hAnsi="Times New Roman" w:cs="Times New Roman"/>
          <w:sz w:val="28"/>
          <w:szCs w:val="28"/>
        </w:rPr>
        <w:t xml:space="preserve">в) пункт 2 дополнить </w:t>
      </w:r>
      <w:r w:rsidRPr="001C5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«е» следующего содержания:</w:t>
      </w:r>
    </w:p>
    <w:p w14:paraId="36387019" w14:textId="77777777" w:rsidR="001C5CDE" w:rsidRDefault="001C5CDE" w:rsidP="001C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«е)</w:t>
      </w:r>
      <w:r w:rsidRPr="0050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выявление в соответствии с частями 5 и 6 статьи 51 Федерального закона «О концессионных соглашениях» в течение срока реализации концессионного соглашения технологически и функционально связанных с 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таких систем бесхозяйных объектов теплоснабжения, централизованных систем горячего </w:t>
      </w:r>
      <w:r>
        <w:rPr>
          <w:rFonts w:ascii="Times New Roman" w:hAnsi="Times New Roman" w:cs="Times New Roman"/>
          <w:sz w:val="28"/>
          <w:szCs w:val="28"/>
        </w:rPr>
        <w:lastRenderedPageBreak/>
        <w:t>водоснабжения, холодного водоснабжения и (или) водоотведения, являющиеся частью относящихся к объекту концессионного соглашения систем теплоснабжения, систем водоснабжения и (или) водоотведения;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E3152D0" w14:textId="77777777" w:rsidR="001C5CDE" w:rsidRPr="001C5CDE" w:rsidRDefault="001C5CDE" w:rsidP="001C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C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2 дополнить подпунктом «ж» следующего содержания:</w:t>
      </w:r>
    </w:p>
    <w:p w14:paraId="3542C656" w14:textId="42905D95" w:rsidR="001C5CDE" w:rsidRDefault="001C5CDE" w:rsidP="001C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«ж) </w:t>
      </w:r>
      <w:r w:rsidR="00E57937" w:rsidRPr="00E579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в течение срока реализации концессионного соглашения объектов теплоснабжения, водоснабжения, водоотведения, входящих в состав объекта концессионного соглашения, из эксплуатации, в случае, если такой вывод ранее не был предусмотрен условиями концессионного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14:paraId="5DBFA3BD" w14:textId="77777777" w:rsidR="001C5CDE" w:rsidRPr="001C5CDE" w:rsidRDefault="001C5CDE" w:rsidP="001C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CD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пункт 2 дополнить подпунктом «з» следующего содержания:</w:t>
      </w:r>
    </w:p>
    <w:p w14:paraId="1BF962FA" w14:textId="5ECC0F57" w:rsidR="001C5CDE" w:rsidRDefault="001C5CDE" w:rsidP="001C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«з) </w:t>
      </w:r>
      <w:r>
        <w:rPr>
          <w:rFonts w:ascii="Times New Roman" w:hAnsi="Times New Roman" w:cs="Times New Roman"/>
          <w:sz w:val="28"/>
          <w:szCs w:val="28"/>
        </w:rPr>
        <w:t>продление срока действия концессионного соглашения в связи с возмещением фактически понесенных расходов концессионера в порядке, предусмотренном пунктом 5 части 1 статьи 42 Федерального закона «О концессионных соглашениях», если концессионным соглашением предусмотрена такая возможность;»;</w:t>
      </w:r>
    </w:p>
    <w:p w14:paraId="4956D814" w14:textId="77777777" w:rsidR="001C5CDE" w:rsidRPr="001C5CDE" w:rsidRDefault="001C5CDE" w:rsidP="001C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DE">
        <w:rPr>
          <w:rFonts w:ascii="Times New Roman" w:hAnsi="Times New Roman" w:cs="Times New Roman"/>
          <w:sz w:val="28"/>
          <w:szCs w:val="28"/>
        </w:rPr>
        <w:t>е) подпункты «е» и «ж» пункта 5 изложить в следующей редакции соответственно:</w:t>
      </w:r>
    </w:p>
    <w:p w14:paraId="23AC4724" w14:textId="77777777" w:rsidR="001C5CDE" w:rsidRDefault="001C5CDE" w:rsidP="001C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«е) конкурсную документацию и конкурсное предложение концессионера (в случае заключения концессионного соглашения по результатам конкурса, в том числе если такой конкурс объявлен не состоявшимся);»,</w:t>
      </w:r>
    </w:p>
    <w:p w14:paraId="2331FBAF" w14:textId="77777777" w:rsidR="001C5CDE" w:rsidRDefault="001C5CDE" w:rsidP="001C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«ж) предложение о заключении концессионного соглашения (в случае заключения концессионного соглашения по инициативе потенциального инвестора);»;</w:t>
      </w:r>
    </w:p>
    <w:p w14:paraId="4F91269D" w14:textId="77777777" w:rsidR="001C5CDE" w:rsidRPr="001C5CDE" w:rsidRDefault="001C5CDE" w:rsidP="001C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DE">
        <w:rPr>
          <w:rFonts w:ascii="Times New Roman" w:hAnsi="Times New Roman" w:cs="Times New Roman"/>
          <w:sz w:val="28"/>
          <w:szCs w:val="28"/>
        </w:rPr>
        <w:t>ж) дополнить пункт 5 подпунктом «и» следующего содержания:</w:t>
      </w:r>
    </w:p>
    <w:p w14:paraId="0E833E2A" w14:textId="178C072E" w:rsidR="001C5CDE" w:rsidRDefault="001C5CDE" w:rsidP="001C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«и) </w:t>
      </w:r>
      <w:r w:rsidR="00606AEF" w:rsidRPr="00606AEF">
        <w:rPr>
          <w:rFonts w:ascii="Times New Roman" w:hAnsi="Times New Roman" w:cs="Times New Roman"/>
          <w:sz w:val="28"/>
          <w:szCs w:val="28"/>
        </w:rPr>
        <w:t>договор(ы) аренды, на основании которого(</w:t>
      </w:r>
      <w:proofErr w:type="spellStart"/>
      <w:r w:rsidR="00606AEF" w:rsidRPr="00606AE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06AEF" w:rsidRPr="00606AEF">
        <w:rPr>
          <w:rFonts w:ascii="Times New Roman" w:hAnsi="Times New Roman" w:cs="Times New Roman"/>
          <w:sz w:val="28"/>
          <w:szCs w:val="28"/>
        </w:rPr>
        <w:t>) было заключено концессионное соглашение, если заключение такого соглашения осуществлялось в соответствии с частью 1 статьи 51 Федерального закона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C99C9DA" w14:textId="6DA54FC8" w:rsidR="00780EA7" w:rsidRPr="00780EA7" w:rsidRDefault="001C5CDE" w:rsidP="00780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="00780EA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0EA7" w:rsidRPr="00780EA7">
        <w:rPr>
          <w:rFonts w:ascii="Times New Roman" w:hAnsi="Times New Roman" w:cs="Times New Roman"/>
          <w:color w:val="000000" w:themeColor="text1"/>
          <w:sz w:val="28"/>
          <w:szCs w:val="28"/>
        </w:rPr>
        <w:t>зложить подпункт «г» пункта 14 в следующей редакции:</w:t>
      </w:r>
    </w:p>
    <w:p w14:paraId="36000935" w14:textId="32E1A562" w:rsidR="00780EA7" w:rsidRDefault="00780EA7" w:rsidP="00780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«г)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водоснабжения, водоотведения, отдельные объекты таких систем, и объем расходов, финансируемых за счет средств </w:t>
      </w:r>
      <w:proofErr w:type="spellStart"/>
      <w:r w:rsidRPr="00780EA7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концедента</w:t>
      </w:r>
      <w:proofErr w:type="spellEnd"/>
      <w:r w:rsidRPr="00780EA7">
        <w:rPr>
          <w:rFonts w:ascii="Times New Roman" w:hAnsi="Times New Roman" w:cs="Times New Roman"/>
          <w:color w:val="000000" w:themeColor="text1"/>
          <w:sz w:val="28"/>
          <w:szCs w:val="28"/>
        </w:rPr>
        <w:t>, на использование (эксплуатацию) объекта концессионного соглашения на каждый год срока действия концессионного соглашения, предусмотренных концессионным соглашением, подлежит увеличению (за исключением изменений, вносимых на основании подпункта «б» пункта 2 настоящих Правил).».</w:t>
      </w:r>
    </w:p>
    <w:p w14:paraId="5BF47EAA" w14:textId="79F2B0BA" w:rsidR="001C5CDE" w:rsidRPr="001C5CDE" w:rsidRDefault="00780EA7" w:rsidP="001C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="001C5CDE" w:rsidRPr="001C5CDE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 14 подпунктом «е» следующего содержания:</w:t>
      </w:r>
    </w:p>
    <w:p w14:paraId="4DAC1C72" w14:textId="77777777" w:rsidR="001C5CDE" w:rsidRPr="006C325D" w:rsidRDefault="001C5CDE" w:rsidP="001C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«е) </w:t>
      </w:r>
      <w:r w:rsidRPr="003B77AA">
        <w:rPr>
          <w:rFonts w:ascii="Times New Roman ,serif" w:hAnsi="Times New Roman ,serif"/>
          <w:color w:val="000000" w:themeColor="text1"/>
          <w:sz w:val="28"/>
          <w:szCs w:val="28"/>
        </w:rPr>
        <w:t>если предлагаемые к внесению изменения не связаны с возникновением оснований, указанных в пункте 2 настоящих Правил.</w:t>
      </w:r>
      <w:r w:rsidRPr="003B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14:paraId="558F2881" w14:textId="557552D9" w:rsidR="00A36BDD" w:rsidRPr="006C325D" w:rsidRDefault="00A36BDD" w:rsidP="006C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6BDD" w:rsidRPr="006C325D" w:rsidSect="00CD480E">
      <w:pgSz w:w="11906" w:h="16838" w:code="9"/>
      <w:pgMar w:top="1134" w:right="567" w:bottom="1440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B953A" w14:textId="77777777" w:rsidR="00F22B9D" w:rsidRDefault="00F22B9D">
      <w:pPr>
        <w:spacing w:after="0" w:line="240" w:lineRule="auto"/>
      </w:pPr>
      <w:r>
        <w:separator/>
      </w:r>
    </w:p>
  </w:endnote>
  <w:endnote w:type="continuationSeparator" w:id="0">
    <w:p w14:paraId="3ACF9D21" w14:textId="77777777" w:rsidR="00F22B9D" w:rsidRDefault="00F2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0D274" w14:textId="77777777" w:rsidR="00F22B9D" w:rsidRDefault="00F22B9D">
      <w:pPr>
        <w:spacing w:after="0" w:line="240" w:lineRule="auto"/>
      </w:pPr>
      <w:r>
        <w:separator/>
      </w:r>
    </w:p>
  </w:footnote>
  <w:footnote w:type="continuationSeparator" w:id="0">
    <w:p w14:paraId="250ED4AA" w14:textId="77777777" w:rsidR="00F22B9D" w:rsidRDefault="00F2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FA2AD" w14:textId="77777777" w:rsidR="00C8527E" w:rsidRDefault="00C8527E">
    <w:pPr>
      <w:pStyle w:val="a3"/>
      <w:jc w:val="center"/>
    </w:pPr>
  </w:p>
  <w:p w14:paraId="46108603" w14:textId="77777777" w:rsidR="00C8527E" w:rsidRPr="007521CF" w:rsidRDefault="000715DF">
    <w:pPr>
      <w:pStyle w:val="a3"/>
      <w:jc w:val="center"/>
      <w:rPr>
        <w:rFonts w:ascii="Times New Roman" w:hAnsi="Times New Roman" w:cs="Times New Roman"/>
        <w:sz w:val="28"/>
        <w:szCs w:val="28"/>
      </w:rPr>
    </w:pPr>
    <w:sdt>
      <w:sdtPr>
        <w:id w:val="-43375219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C8527E" w:rsidRPr="007521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527E" w:rsidRPr="007521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C8527E" w:rsidRPr="007521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C8527E" w:rsidRPr="007521CF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14:paraId="02F1FFA7" w14:textId="77777777" w:rsidR="00C8527E" w:rsidRDefault="00C852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74713"/>
    <w:multiLevelType w:val="hybridMultilevel"/>
    <w:tmpl w:val="B2980F5E"/>
    <w:lvl w:ilvl="0" w:tplc="92044258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27"/>
    <w:rsid w:val="00005A7B"/>
    <w:rsid w:val="0002517D"/>
    <w:rsid w:val="00062497"/>
    <w:rsid w:val="000715DF"/>
    <w:rsid w:val="000D318C"/>
    <w:rsid w:val="00114590"/>
    <w:rsid w:val="00147255"/>
    <w:rsid w:val="001B0C12"/>
    <w:rsid w:val="001B22C7"/>
    <w:rsid w:val="001C5CDE"/>
    <w:rsid w:val="001E2A8F"/>
    <w:rsid w:val="0020277D"/>
    <w:rsid w:val="002345C9"/>
    <w:rsid w:val="00237E02"/>
    <w:rsid w:val="00264645"/>
    <w:rsid w:val="00267EB4"/>
    <w:rsid w:val="002B3232"/>
    <w:rsid w:val="002D7C54"/>
    <w:rsid w:val="002E5338"/>
    <w:rsid w:val="002F1A5A"/>
    <w:rsid w:val="00307603"/>
    <w:rsid w:val="00314ABC"/>
    <w:rsid w:val="0032097B"/>
    <w:rsid w:val="00332E38"/>
    <w:rsid w:val="00357C3F"/>
    <w:rsid w:val="003868AA"/>
    <w:rsid w:val="003A29E1"/>
    <w:rsid w:val="003A5B6C"/>
    <w:rsid w:val="003E03B2"/>
    <w:rsid w:val="003E0DD9"/>
    <w:rsid w:val="003E3B09"/>
    <w:rsid w:val="00421A07"/>
    <w:rsid w:val="00432009"/>
    <w:rsid w:val="004339DF"/>
    <w:rsid w:val="00481E1F"/>
    <w:rsid w:val="0049253F"/>
    <w:rsid w:val="004A4687"/>
    <w:rsid w:val="004B4456"/>
    <w:rsid w:val="004C1877"/>
    <w:rsid w:val="004C6DEA"/>
    <w:rsid w:val="004D72CA"/>
    <w:rsid w:val="004E253F"/>
    <w:rsid w:val="004E50D1"/>
    <w:rsid w:val="004F3C17"/>
    <w:rsid w:val="00502217"/>
    <w:rsid w:val="00530182"/>
    <w:rsid w:val="00546AEF"/>
    <w:rsid w:val="00557D10"/>
    <w:rsid w:val="00562C5B"/>
    <w:rsid w:val="005662F2"/>
    <w:rsid w:val="00574C6B"/>
    <w:rsid w:val="005765AF"/>
    <w:rsid w:val="00587391"/>
    <w:rsid w:val="005931EE"/>
    <w:rsid w:val="005A1D4D"/>
    <w:rsid w:val="005B362E"/>
    <w:rsid w:val="005E2710"/>
    <w:rsid w:val="006014B8"/>
    <w:rsid w:val="00606AEF"/>
    <w:rsid w:val="0060799E"/>
    <w:rsid w:val="00615D4F"/>
    <w:rsid w:val="006163D8"/>
    <w:rsid w:val="00617DEB"/>
    <w:rsid w:val="00650CE9"/>
    <w:rsid w:val="00660ED8"/>
    <w:rsid w:val="006C325D"/>
    <w:rsid w:val="006C4A3F"/>
    <w:rsid w:val="006D2710"/>
    <w:rsid w:val="006D2FB8"/>
    <w:rsid w:val="006D759F"/>
    <w:rsid w:val="006F1C71"/>
    <w:rsid w:val="00703A75"/>
    <w:rsid w:val="00705DB0"/>
    <w:rsid w:val="0072426F"/>
    <w:rsid w:val="007532FE"/>
    <w:rsid w:val="007564F5"/>
    <w:rsid w:val="00773C4C"/>
    <w:rsid w:val="0077766C"/>
    <w:rsid w:val="007777E8"/>
    <w:rsid w:val="00780EA7"/>
    <w:rsid w:val="00784A8A"/>
    <w:rsid w:val="00793172"/>
    <w:rsid w:val="007C2557"/>
    <w:rsid w:val="007F2D52"/>
    <w:rsid w:val="00822AA0"/>
    <w:rsid w:val="00857B25"/>
    <w:rsid w:val="00873BA6"/>
    <w:rsid w:val="00876277"/>
    <w:rsid w:val="0088211B"/>
    <w:rsid w:val="00892DB7"/>
    <w:rsid w:val="008A112F"/>
    <w:rsid w:val="008A1772"/>
    <w:rsid w:val="008A3066"/>
    <w:rsid w:val="008B0412"/>
    <w:rsid w:val="008C0966"/>
    <w:rsid w:val="00920899"/>
    <w:rsid w:val="009630B9"/>
    <w:rsid w:val="00965C15"/>
    <w:rsid w:val="009B5A59"/>
    <w:rsid w:val="009F69F2"/>
    <w:rsid w:val="00A2485E"/>
    <w:rsid w:val="00A36BDD"/>
    <w:rsid w:val="00A452A8"/>
    <w:rsid w:val="00A507B8"/>
    <w:rsid w:val="00A51FDB"/>
    <w:rsid w:val="00A60341"/>
    <w:rsid w:val="00A6658E"/>
    <w:rsid w:val="00AB1746"/>
    <w:rsid w:val="00AC5537"/>
    <w:rsid w:val="00AC675D"/>
    <w:rsid w:val="00AC7B4A"/>
    <w:rsid w:val="00AE7EFB"/>
    <w:rsid w:val="00B10592"/>
    <w:rsid w:val="00B152C9"/>
    <w:rsid w:val="00B21599"/>
    <w:rsid w:val="00B46C29"/>
    <w:rsid w:val="00B8615D"/>
    <w:rsid w:val="00B90815"/>
    <w:rsid w:val="00B91313"/>
    <w:rsid w:val="00BA51F1"/>
    <w:rsid w:val="00BA6A1B"/>
    <w:rsid w:val="00BB238B"/>
    <w:rsid w:val="00BB56F1"/>
    <w:rsid w:val="00BD479C"/>
    <w:rsid w:val="00BE7E4C"/>
    <w:rsid w:val="00C01774"/>
    <w:rsid w:val="00C025CD"/>
    <w:rsid w:val="00C0565D"/>
    <w:rsid w:val="00C13F82"/>
    <w:rsid w:val="00C37138"/>
    <w:rsid w:val="00C440CF"/>
    <w:rsid w:val="00C45117"/>
    <w:rsid w:val="00C47ADE"/>
    <w:rsid w:val="00C669F5"/>
    <w:rsid w:val="00C8527E"/>
    <w:rsid w:val="00C93B7C"/>
    <w:rsid w:val="00CA0A10"/>
    <w:rsid w:val="00CA761A"/>
    <w:rsid w:val="00CB08D0"/>
    <w:rsid w:val="00CB6D92"/>
    <w:rsid w:val="00CD33F9"/>
    <w:rsid w:val="00CD480E"/>
    <w:rsid w:val="00CF71B1"/>
    <w:rsid w:val="00D05A11"/>
    <w:rsid w:val="00D45FA4"/>
    <w:rsid w:val="00D46B16"/>
    <w:rsid w:val="00D55408"/>
    <w:rsid w:val="00D5632E"/>
    <w:rsid w:val="00D97427"/>
    <w:rsid w:val="00DC0CE0"/>
    <w:rsid w:val="00DC2511"/>
    <w:rsid w:val="00DD7D85"/>
    <w:rsid w:val="00E267E6"/>
    <w:rsid w:val="00E33202"/>
    <w:rsid w:val="00E57937"/>
    <w:rsid w:val="00E71AEA"/>
    <w:rsid w:val="00E72AB2"/>
    <w:rsid w:val="00E97011"/>
    <w:rsid w:val="00EB70B0"/>
    <w:rsid w:val="00EC75A8"/>
    <w:rsid w:val="00F07A92"/>
    <w:rsid w:val="00F22B9D"/>
    <w:rsid w:val="00F60320"/>
    <w:rsid w:val="00F6158C"/>
    <w:rsid w:val="00F7332D"/>
    <w:rsid w:val="00F7618F"/>
    <w:rsid w:val="00F83E0B"/>
    <w:rsid w:val="00F974DC"/>
    <w:rsid w:val="00FA69B4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6178"/>
  <w15:chartTrackingRefBased/>
  <w15:docId w15:val="{8B4EE15F-4D0B-4D15-86C1-3208FDCD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15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1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D4F"/>
  </w:style>
  <w:style w:type="paragraph" w:styleId="a5">
    <w:name w:val="List Paragraph"/>
    <w:basedOn w:val="a"/>
    <w:uiPriority w:val="34"/>
    <w:qFormat/>
    <w:rsid w:val="00615D4F"/>
    <w:pPr>
      <w:ind w:left="720"/>
      <w:contextualSpacing/>
    </w:pPr>
  </w:style>
  <w:style w:type="character" w:customStyle="1" w:styleId="Bodytext">
    <w:name w:val="Body text_"/>
    <w:basedOn w:val="a0"/>
    <w:link w:val="1"/>
    <w:rsid w:val="00615D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15D4F"/>
    <w:pPr>
      <w:shd w:val="clear" w:color="auto" w:fill="FFFFFF"/>
      <w:spacing w:before="360" w:after="0" w:line="648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Spacing7pt">
    <w:name w:val="Body text + Spacing 7 pt"/>
    <w:basedOn w:val="Bodytext"/>
    <w:rsid w:val="0061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aliases w:val="Интервал 2 pt"/>
    <w:basedOn w:val="a0"/>
    <w:uiPriority w:val="99"/>
    <w:rsid w:val="00615D4F"/>
    <w:rPr>
      <w:rFonts w:ascii="Courier New" w:hAnsi="Courier New" w:cs="Courier New" w:hint="default"/>
      <w:b/>
      <w:bCs/>
      <w:i/>
      <w:iCs/>
      <w:color w:val="000000"/>
      <w:spacing w:val="50"/>
      <w:sz w:val="25"/>
      <w:szCs w:val="25"/>
      <w:shd w:val="clear" w:color="auto" w:fill="FFFFFF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615D4F"/>
    <w:pPr>
      <w:widowControl w:val="0"/>
      <w:shd w:val="clear" w:color="auto" w:fill="FFFFFF"/>
      <w:autoSpaceDE w:val="0"/>
      <w:autoSpaceDN w:val="0"/>
      <w:spacing w:after="0" w:line="240" w:lineRule="auto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15D4F"/>
    <w:rPr>
      <w:rFonts w:ascii="Courier New" w:eastAsia="Times New Roman" w:hAnsi="Courier New" w:cs="Courier New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615D4F"/>
    <w:rPr>
      <w:rFonts w:ascii="Times New Roman" w:hAnsi="Times New Roman" w:cs="Times New Roman" w:hint="default"/>
      <w:strike w:val="0"/>
      <w:dstrike w:val="0"/>
      <w:spacing w:val="9"/>
      <w:u w:val="none"/>
      <w:effect w:val="none"/>
    </w:rPr>
  </w:style>
  <w:style w:type="paragraph" w:styleId="a9">
    <w:name w:val="No Spacing"/>
    <w:uiPriority w:val="1"/>
    <w:qFormat/>
    <w:rsid w:val="00615D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6D92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B6D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B6D9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B6D9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6D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B6D9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51FD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14ABC"/>
  </w:style>
  <w:style w:type="character" w:styleId="af2">
    <w:name w:val="Hyperlink"/>
    <w:basedOn w:val="a0"/>
    <w:uiPriority w:val="99"/>
    <w:semiHidden/>
    <w:unhideWhenUsed/>
    <w:rsid w:val="00314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3729D51AA06F1505A8F10E9BC35F64D8AEFF50CDFA1CC2F0A7158740840C8BF2BDC8C8D410E6870c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83729D51AA06F1505A8F10E9BC35F64D8AEFF50CDFA1CC2F0A7158740840C8BF2BDC8C8D410E6870cC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F7F30-6BE8-4375-A53C-FDA1331C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4915</Characters>
  <Application>Microsoft Office Word</Application>
  <DocSecurity>4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Проект</vt:lpstr>
      <vt:lpstr/>
      <vt:lpstr/>
      <vt:lpstr/>
      <vt:lpstr/>
      <vt:lpstr/>
      <vt:lpstr>ПРАВИТЕЛЬСТВО РОССИЙСКОЙ ФЕДЕРАЦИИ</vt:lpstr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Евгений Владиславович</dc:creator>
  <cp:keywords/>
  <dc:description/>
  <cp:lastModifiedBy>Демичева Ксения Александровна</cp:lastModifiedBy>
  <cp:revision>2</cp:revision>
  <cp:lastPrinted>2018-11-30T08:21:00Z</cp:lastPrinted>
  <dcterms:created xsi:type="dcterms:W3CDTF">2018-11-30T08:23:00Z</dcterms:created>
  <dcterms:modified xsi:type="dcterms:W3CDTF">2018-11-30T08:23:00Z</dcterms:modified>
</cp:coreProperties>
</file>